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20A" w:rsidRPr="0088520A" w:rsidRDefault="0088520A" w:rsidP="0088520A">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88520A">
        <w:rPr>
          <w:rFonts w:ascii="Helvetica" w:eastAsia="宋体" w:hAnsi="Helvetica" w:cs="Helvetica"/>
          <w:color w:val="333333"/>
          <w:kern w:val="0"/>
          <w:sz w:val="48"/>
          <w:szCs w:val="48"/>
        </w:rPr>
        <w:t>中华人民共和国物权法</w:t>
      </w:r>
    </w:p>
    <w:bookmarkEnd w:id="0"/>
    <w:p w:rsidR="0088520A" w:rsidRPr="0088520A" w:rsidRDefault="0088520A" w:rsidP="0088520A">
      <w:pPr>
        <w:widowControl/>
        <w:shd w:val="clear" w:color="auto" w:fill="FFFFFF"/>
        <w:spacing w:line="540" w:lineRule="atLeast"/>
        <w:jc w:val="right"/>
        <w:rPr>
          <w:rFonts w:ascii="Helvetica" w:eastAsia="宋体" w:hAnsi="Helvetica" w:cs="Helvetica"/>
          <w:color w:val="07438A"/>
          <w:kern w:val="0"/>
          <w:sz w:val="21"/>
          <w:szCs w:val="21"/>
        </w:rPr>
      </w:pPr>
      <w:r w:rsidRPr="0088520A">
        <w:rPr>
          <w:rFonts w:ascii="Helvetica" w:eastAsia="宋体" w:hAnsi="Helvetica" w:cs="Helvetica"/>
          <w:color w:val="07438A"/>
          <w:kern w:val="0"/>
          <w:sz w:val="21"/>
          <w:szCs w:val="21"/>
        </w:rPr>
        <w:t>字号</w:t>
      </w:r>
      <w:r w:rsidRPr="0088520A">
        <w:rPr>
          <w:rFonts w:ascii="Helvetica" w:eastAsia="宋体" w:hAnsi="Helvetica" w:cs="Helvetica"/>
          <w:color w:val="07438A"/>
          <w:kern w:val="0"/>
          <w:sz w:val="21"/>
          <w:szCs w:val="21"/>
        </w:rPr>
        <w:t>:</w:t>
      </w:r>
      <w:r w:rsidRPr="0088520A">
        <w:rPr>
          <w:rFonts w:ascii="Helvetica" w:eastAsia="宋体" w:hAnsi="Helvetica" w:cs="Helvetica"/>
          <w:color w:val="07438A"/>
          <w:kern w:val="0"/>
          <w:sz w:val="21"/>
          <w:szCs w:val="21"/>
        </w:rPr>
        <w:t>小</w:t>
      </w:r>
      <w:r w:rsidRPr="0088520A">
        <w:rPr>
          <w:rFonts w:ascii="Helvetica" w:eastAsia="宋体" w:hAnsi="Helvetica" w:cs="Helvetica"/>
          <w:color w:val="FF6600"/>
          <w:kern w:val="0"/>
          <w:sz w:val="21"/>
          <w:szCs w:val="21"/>
        </w:rPr>
        <w:t>中</w:t>
      </w:r>
      <w:r w:rsidRPr="0088520A">
        <w:rPr>
          <w:rFonts w:ascii="Helvetica" w:eastAsia="宋体" w:hAnsi="Helvetica" w:cs="Helvetica"/>
          <w:color w:val="07438A"/>
          <w:kern w:val="0"/>
          <w:sz w:val="21"/>
          <w:szCs w:val="21"/>
        </w:rPr>
        <w:t>大</w:t>
      </w:r>
    </w:p>
    <w:p w:rsidR="0088520A" w:rsidRPr="0088520A" w:rsidRDefault="0088520A" w:rsidP="0088520A">
      <w:pPr>
        <w:widowControl/>
        <w:shd w:val="clear" w:color="auto" w:fill="FFFFFF"/>
        <w:spacing w:line="540" w:lineRule="atLeast"/>
        <w:jc w:val="left"/>
        <w:rPr>
          <w:rFonts w:ascii="Helvetica" w:eastAsia="宋体" w:hAnsi="Helvetica" w:cs="Helvetica"/>
          <w:color w:val="07438A"/>
          <w:kern w:val="0"/>
          <w:sz w:val="21"/>
          <w:szCs w:val="21"/>
        </w:rPr>
      </w:pPr>
      <w:r w:rsidRPr="0088520A">
        <w:rPr>
          <w:rFonts w:ascii="Helvetica" w:eastAsia="宋体" w:hAnsi="Helvetica" w:cs="Helvetica"/>
          <w:color w:val="07438A"/>
          <w:kern w:val="0"/>
          <w:sz w:val="21"/>
          <w:szCs w:val="21"/>
        </w:rPr>
        <w:t>发布来源：第十届全国人民代表大会第五次会议通过发布时间：</w:t>
      </w:r>
      <w:r w:rsidRPr="0088520A">
        <w:rPr>
          <w:rFonts w:ascii="Helvetica" w:eastAsia="宋体" w:hAnsi="Helvetica" w:cs="Helvetica"/>
          <w:color w:val="07438A"/>
          <w:kern w:val="0"/>
          <w:sz w:val="21"/>
          <w:szCs w:val="21"/>
        </w:rPr>
        <w:t>2017-05-02</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第一编　总则</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第一章　基本原则</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为了维护国家基本经济制度，维护社会主义市场经济秩序，明确物的归属，发挥物的效用，保护权利人的物权，根据宪法，制定本法。</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因物的归属和利用而产生的民事关系，适用本法。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本法所称物，包括不动产和动产。法律规定权利作为物权客体的，依照其规定。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本法所称物权，是指权利人依法对特定的物享有直接支配和排他的权利，包括所有权、用益物权和担保物权。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国家在社会主义初级阶段，坚持公有制为主体、多种所有制经济共同发展的基本经济制度。</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国家巩固和发展公有制经济，鼓励、支持和引导非公有制经济的发展。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国家实行社会主义市场经济，保障一切市场主体的平等法律地位和发展权利。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国家、集体、私人的物权和其他权利人的物权受法律保护，任何单位和个人不得侵犯。</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物权的种类和内容，由法律规定。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不动产物权的设立、变更、转让和消灭，应当依照法律规定登记。动产</w:t>
      </w:r>
      <w:r w:rsidRPr="0088520A">
        <w:rPr>
          <w:rFonts w:ascii="Helvetica" w:eastAsia="宋体" w:hAnsi="Helvetica" w:cs="Helvetica"/>
          <w:color w:val="333333"/>
          <w:kern w:val="0"/>
          <w:szCs w:val="24"/>
        </w:rPr>
        <w:lastRenderedPageBreak/>
        <w:t>物权的设立和转让，应当依照法律规定交付。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物权的取得和行使，应当遵守法律，尊重社会公德，不得损害公共利益和他人合法权益。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其他相关法律对物权另有特别规定的，依照其规定。</w:t>
      </w:r>
    </w:p>
    <w:p w:rsidR="0088520A" w:rsidRPr="0088520A" w:rsidRDefault="0088520A" w:rsidP="0088520A">
      <w:pPr>
        <w:widowControl/>
        <w:shd w:val="clear" w:color="auto" w:fill="FFFFFF"/>
        <w:spacing w:after="150" w:line="675" w:lineRule="atLeast"/>
        <w:ind w:firstLine="480"/>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第二章　物权的设立、变更、转让和消灭</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第一节　不动产登记</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不动产物权的设立、变更、转让和消灭，经依法登记，发生效力；未经登记，不发生效力，但法律另有规定的除外。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依法属于国家所有的自然资源，所有权可以不登记。</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不动产登记，由不动产所在地的登记机构办理。</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国家对不动产实行统一登记制度。统一登记的范围、登记机构和登记办法，由法律、行政法规规定。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当事人申请登记，应当根据不同登记事项提供权属证明和不动产界址、面积等必要材料。</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登记机构应当履行下列职责：</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（一）查验申请人提供的权属证明和其他必要材料；</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（二）就有关登记事项询问申请人；</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（三）如实、及时登记有关事项；</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（四）法律、行政法规规定的其他职责。</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申请登记的不动产的有关情况需要进一步证明的，登记机构可以要求申请人补充材料，必要时可以实地查看。</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登记机构不得有下列行为：</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（一）要求对不动产进行评估；</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（二）以年检等名义进行重复登记；</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（三）超出登记职责范围的其他行为。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不动产物权的设立、变更、转让和消灭，依照法律规定应当登记的，自记载于不动产登记簿时发生效力。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当事人之间订立有关设立、变更、转让和消灭不动产物权的合同，除法律另有规定或者合同另有约定外，自合同成立时生效；未办理物权登记的，不影响合同效力。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不动产登记簿是物权归属和内容的根据。不动产登记簿由登记机构管理。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不动产权属证书是权利人享有该不动产物权的证明。不动产权属证书记载的事项，应当与不动产登记簿一致；记载不一致的，除有证据证明不动产登记簿确有错误外，以不动产登记簿为准。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权利人、利害关系人可以申请查询、复制登记资料，登记机构应当提供。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权利人、利害关系人认为不动产登记簿记载的事项错误的，可以申请</w:t>
      </w:r>
      <w:r w:rsidRPr="0088520A">
        <w:rPr>
          <w:rFonts w:ascii="Helvetica" w:eastAsia="宋体" w:hAnsi="Helvetica" w:cs="Helvetica"/>
          <w:color w:val="333333"/>
          <w:kern w:val="0"/>
          <w:szCs w:val="24"/>
        </w:rPr>
        <w:lastRenderedPageBreak/>
        <w:t>更正登记。不动产登记簿记载的权利人书面同意更正或者有证据证明登记确有错误的，登记机构应当予以更正。</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不动产登记簿记载的权利人不同意更正的，利害关系人可以申请异议登记。登记机构予以异议登记的，申请人在异议登记之日起十五日内不起诉，异议登记失效。异议登记不当，造成权利人损害的，权利人可以向申请人请求损害赔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当事人签订买卖房屋或者其他不动产物权的协议，为保障将来实现物权，按照约定可以向登记机构申请预告登记。预告登记后，未经预告登记的权利人同意，处分该不动产的，不发生物权效力。</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预告登记后，债权消灭或者自能够进行不动产登记之日起三个月内未申请登记的，预告登记失效。</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当事人提供虚假材料申请登记，给他人造成损害的，应当承担赔偿责任。</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因登记错误，给他人造成损害的，登记机构应当承担赔偿责任。登记机构赔偿后，可以向造成登记错误的人追偿。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不动产登记费按件收取，不得按照不动产的面积、体积或者价款的比例收取。具体收费标准由国务院有关部门会同价格主管部门规定。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第二节　动产交付</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动产物权的设立和转让，自交付时发生效力，但法律另有规定的除外。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第二十四条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船舶、航空器和机动车等物权的设立、变更、转让和消灭，未经登记，不得对抗善意第三人。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动产物权设立和转让前，权利人已经依法占有该动产的，物权自法律行为生效时发生效力。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动产物权设立和转让前，第三人依法占有该动产的，负有交付义务的人可以通过转让请求第三人返还原物的权利代替交付。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动产物权转让时，双方又约定由出让人继续占有该动产的，物权自该约定生效时发生效力。</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第三节　其他规定</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因人民法院、仲裁委员会的法律文书或者人民政府的征收决定等，导致物权设立、变更、转让或者消灭的，自法律文书或者人民政府的征收决定等生效时发生效力。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因继承或者受遗赠取得物权的，自继承或者受遗赠开始时发生效力。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因合法建造、拆除房屋等事实行为设立或者消灭物权的，自事实行为成就时发生效力。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依照本法第二十八条至第三十条规定享有不动产物权的，处分该物权时，依照法律规定需要办理登记的，未经登记，不发生物权效力。</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第三章　物权的保护</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lastRenderedPageBreak/>
        <w:t>第三十二条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物权受到侵害的，权利人可以通过和解、调解、仲裁、诉讼等途径解决。</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因物权的归属、内容发生争议的，利害关系人可以请求确认权利。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无权占有不动产或者动产的，权利人可以请求返还原物。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妨害物权或者可能妨害物权的，权利人可以请求排除妨害或者消除危险。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造成不动产或者动产毁损的，权利人可以请求修理、重作、更换或者恢复原状。</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侵害物权，造成权利人损害的，权利人可以请求损害赔偿，也可以请求承担其他民事责任。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第三十八条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本章规定的物权保护方式，可以单独适用，也可以根据权利被侵害的情形合并适用。</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侵害物权，除承担民事责任外，违反行政管理规定的，依法承担行政责任；构成犯罪的，依法追究刑事责任。</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第二编　所有权</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第四章　一般规定</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第三十九条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所有权人对自己的不动产或者动产，依法享有占有、使用、收益和处分的权利。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所有权人有权在自己的不动产或者动产上设立用益物权和担保物权。用益物权人、担保物权人行使权利，不得损害所有权人的权益。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第四十一条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法律规定专属于国家所有的不动产和动产，任何单位和个人不能取得所有权。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为了公共利益的需要，依照法律规定的权限和程序可以征收集体所有的土地和单位、个人的房屋及其他不动产。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征收集体所有的土地，应当依法足额支付土地补偿费、安置补助费、地上附着物和青苗的补偿费等费用，安排被征地农民的社会保障费用，保障被征地农民的生活，维护被征地农民的合法权益。</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征收单位、个人的房屋及其他不动产，应当依法给予拆迁补偿，维护被征收人的合法权益；征收个人住宅的，还应当保障被征收人的居住条件。</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任何单位和个人不得贪污、挪用、私分、截留、拖欠征收补偿费等费用。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国家对耕地实行特殊保护，严格限制农用地转为建设用地，控制建设用地总量。不得违反法律规定的权限和程序征收集体所有的土地。</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抢险、救灾等紧急需要，依照法律规定的权限和程序可以征用单位、个人的不动产或者动产。被征用的不动产或者动产使用后，应当返还被征用人。单位、个人的不动产或者动产被征用或者征用后毁损、灭失的，应当给予补偿。</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第五章　国家所有权和集体所有权、私人所有权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第四十五条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法律规定属于国家所有的财产，属于国家所有即全民所有。</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国有财产由国务院代表国家行使所有权；法律另有规定的，依照其规定。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矿藏、水流、海域属于国家所有。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第四十七条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城市的土地，属于国家所有。法律规定属于国家所有的农村和城市郊区的土地，属于国家所有。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森林、山岭、草原、荒地、滩涂等自然资源，属于国家所有，但法律规定属于集体所有的除外。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第四十九条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法律规定属于国家所有的野生动植物资源，属于国家所有。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无线电频谱资源属于国家所有。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法律规定属于国家所有的文物，属于国家所有。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国防资产属于国家所有。</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铁路、公路、电力设施、电信设施和油气管道等基础设施，依照法律规定为国家所有的，属于国家所有。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国家机关对其直接支配的不动产和动产，享有占有、使用以及依照法律和国务院的有关规定处分的权利。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国家举办的事业单位对其直接支配的不动产和动产，享有占有、使用以及依照法律和国务院的有关规定收益、处分的权利。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国家出资的企业，由国务院、地方人民政府依照法律、行政法规规定分别代表国家履行出资人职责，享有出资人权益。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国家所有的财产受法律保护，禁止任何单位和个人侵占、哄抢、私分、截留、破坏。</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履行国有财产管理、监督职责的机构及其工作人员，应当依法加强对国有财产的管理、监督，促进国有财产保值增值，防止国有财产损失；滥用</w:t>
      </w:r>
      <w:r w:rsidRPr="0088520A">
        <w:rPr>
          <w:rFonts w:ascii="Helvetica" w:eastAsia="宋体" w:hAnsi="Helvetica" w:cs="Helvetica"/>
          <w:color w:val="333333"/>
          <w:kern w:val="0"/>
          <w:szCs w:val="24"/>
        </w:rPr>
        <w:lastRenderedPageBreak/>
        <w:t>职权，玩忽职守，造成国有财产损失的，应当依法承担法律责任。</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违反国有财产管理规定，在企业改制、合并分立、关联交易等过程中，低价转让、合谋私分、擅自担保或者以其他方式造成国有财产损失的，应当依法承担法律责任。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集体所有的不动产和动产包括：</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（一）法律规定属于集体所有的土地和森林、山岭、草原、荒地、滩涂；</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（二）集体所有的建筑物、生产设施、农田水利设施；</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（三）集体所有的教育、科学、文化、卫生、体育等设施；</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（四）集体所有的其他不动产和动产。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第五十九条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农民集体所有的不动产和动产，属于本集体成员集体所有。</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下列事项应当依照法定程序经本集体成员决定：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（一）土地承包方案以及将土地发包给本集体以外的单位或者个人承包；</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（二）个别土地承包经营权人之间承包地的调整；</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（三）土地补偿费等费用的使用、分配办法；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（四）集体出资的企业的所有权变动等事项；</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（五）法律规定的其他事项。</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对于集体所有的土地和森林、山岭、草原、荒地、滩涂等，依照下列规定行使所有权：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（一）属于村农民集体所有的，由村集体经济组织或者村民委员会代表集体行使所有权；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（二）分别属于村内两个以上农民集体所有的，由村内各该集体经济组织或者村民小组代表集体行使所有权；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（三）属于乡镇农民集体所有的，由乡镇集体经济组织代表集体行使所有权。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城镇集体所有的不动产和动产，依照法律、行政法规的规定由本集体享有占有、使用、收益和处分的权利。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集体经济组织或者村民委员会、村民小组应当依照法律、行政法规以及章程、村规民约向本集体成员公布集体财产的状况。</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集体所有的财产受法律保护，禁止任何单位和个人侵占、哄抢、私分、破坏。</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集体经济组织、村民委员会或者其负责人作出的决定侵害集体成员合法权益的，受侵害的集体成员可以请求人民法院予以撤销。</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私人对其合法的收入、房屋、生活用品、生产工具、原材料等不动产和动产享有所有权。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私人合法的储蓄、投资及其收益受法律保护。</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国家依照法律规定保护私人的继承权及其他合法权益。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私人的合法财产受法律保护，禁止任何单位和个人侵占、哄抢、破坏。</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集体和私人依法可以出资设立有限责任公司、股份有限公司或者其他企业。国家、集体和私人所有的不动产或者动产，投到企业的，由出资人按照约定或者出资比例享有资产收益、重大决策以及选择经营管理者等权</w:t>
      </w:r>
      <w:r w:rsidRPr="0088520A">
        <w:rPr>
          <w:rFonts w:ascii="Helvetica" w:eastAsia="宋体" w:hAnsi="Helvetica" w:cs="Helvetica"/>
          <w:color w:val="333333"/>
          <w:kern w:val="0"/>
          <w:szCs w:val="24"/>
        </w:rPr>
        <w:lastRenderedPageBreak/>
        <w:t>利并履行义务。</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企业法人对其不动产和动产依照法律、行政法规以及章程享有占有、使用、收益和处分的权利。</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企业法人以外的法人，对其不动产和动产的权利，适用有关法律、行政法规以及章程的规定。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第六十九条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社会团体依法所有的不动产和动产，受法律保护。</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第六章　业主的建筑物区分所有权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第七十条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业主对建筑物内的住宅、经营性用房等专有部分享有所有权，对专有部分以外的共有部分享有共有和共同管理的权利。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业主对其建筑物专有部分享有占有、使用、收益和处分的权利。业主行使权利不得危及建筑物的安全，不得损害其他业主的合法权益。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业主对建筑物专有部分以外的共有部分，享有权利，承担义务；不得以放弃权利不履行义务。</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业主转让建筑物内的住宅、经营性用房，其对共有部分享有的共有和共同管理的权利一并转让。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筑区划内的道路，属于业主共有，但属于城镇公共道路的除外。建筑区划内的绿地，属于业主共有，但属于城镇公共绿地或者明示属于个人的除外。建筑区划内的其他公共场所、公用设施和物业服务用房，属于业主共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建筑区划内，规划用于停放汽车的车位、车库应当首先满足业主的</w:t>
      </w:r>
      <w:r w:rsidRPr="0088520A">
        <w:rPr>
          <w:rFonts w:ascii="Helvetica" w:eastAsia="宋体" w:hAnsi="Helvetica" w:cs="Helvetica"/>
          <w:color w:val="333333"/>
          <w:kern w:val="0"/>
          <w:szCs w:val="24"/>
        </w:rPr>
        <w:lastRenderedPageBreak/>
        <w:t>需要。</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建筑区划内，规划用于停放汽车的车位、车库的归属，由当事人通过出售、附赠或者出租等方式约定。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占用业主共有的道路或者其他场地用于停放汽车的车位，属于业主共有。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业主可以设立业主大会，选举业主委员会。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地方人民政府有关部门应当对设立业主大会和选举业主委员会给予指导和协助。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下列事项由业主共同决定：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（一）制定和修改业主大会议事规则；</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（二）制定和修改建筑物及其附属设施的管理规约；</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（三）选举业主委员会或者更换业主委员会成员；</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（四）选聘和解聘物业服务企业或者其他管理人；</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（五）筹集和使用建筑物及其附属设施的维修资金；</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（六）改建、重建建筑物及其附属设施；</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（七）有关共有和共同管理权利的其他重大事项。</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决定前款第五项和第六项规定的事项，应当经专有部分占建筑物总面积三分之二以上的业主且占总人数三分之二以上的业主同意。决定前款其他事项，应当经专有部分占建筑物总面积过半数的业主且占总人数过半数的业主同意。</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业主不得违反法律、法规以及管理规约，将住宅改变为经营性用房。业主将住宅改变为经营性用房的，除遵守法律、法规以及管理规约外，应</w:t>
      </w:r>
      <w:r w:rsidRPr="0088520A">
        <w:rPr>
          <w:rFonts w:ascii="Helvetica" w:eastAsia="宋体" w:hAnsi="Helvetica" w:cs="Helvetica"/>
          <w:color w:val="333333"/>
          <w:kern w:val="0"/>
          <w:szCs w:val="24"/>
        </w:rPr>
        <w:lastRenderedPageBreak/>
        <w:t>当经有利害关系的业主同意。</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业主大会或者业主委员会的决定，对业主具有约束力。</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业主大会或者业主委员会作出的决定侵害业主合法权益的，受侵害的业主可以请求人民法院予以撤销。</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第七十九条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建筑物及其附属设施的维修资金，属于业主共有。经业主共同决定，可以用于电梯、水箱等共有部分的维修。维修资金的筹集、使用情况应当公布。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建筑物及其附属设施的费用分摊、收益分配等事项，有约定的，按照约定；没有约定或者约定不明确的，按照业主专有部分占建筑物总面积的比例确定。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业主可以自行管理建筑物及其附属设施，也可以委托物业服务企业或者其他管理人管理。</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对建设单位聘请的物业服务企业或者其他管理人，业主有权依法更换。</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物业服务企业或者其他管理人根据业主的委托管理建筑区划内的建筑物及其附属设施，并接受业主的监督。</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业主应当遵守法律、法规以及管理规约。</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业主大会和业主委员会，对任意弃置垃圾、排放污染物或者噪声、违反规定饲养动物、违章搭建、侵占通道、拒付物业费等损害他人合法权益的行为，有权依照法律、法规以及管理规约，要求行为人停止侵害、消除危险、排除妨害、赔偿损失。业主对侵害自己合法权益的行为，可以依法向人民法院提起诉讼。</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lastRenderedPageBreak/>
        <w:t>第七章　相邻关系</w:t>
      </w:r>
    </w:p>
    <w:p w:rsidR="0088520A" w:rsidRPr="0088520A" w:rsidRDefault="0088520A" w:rsidP="0088520A">
      <w:pPr>
        <w:widowControl/>
        <w:shd w:val="clear" w:color="auto" w:fill="FFFFFF"/>
        <w:spacing w:after="150" w:line="675" w:lineRule="atLeast"/>
        <w:ind w:firstLine="480"/>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第八十四条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不动产的相邻权利人应当按照有利生产、方便生活、团结互助、公平合理的原则，正确处理相邻关系。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法律、法规对处理相邻关系有规定的，依照其规定；法律、法规没有规定的，可以按照当地习惯。</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不动产权利人应当为相邻权利人用水、排水提供必要的便利。</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对自然流水的利用，应当在不动产的相邻权利人之间合理分配。对自然流水的排放，应当尊重自然流向。</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不动产权利人对相邻权利人因通行等必须利用其土地的，应当提供必要的便利。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不动产权利人因建造、修缮建筑物以及铺设电线、电缆、水管、暖气和燃气管线等必须利用相邻土地、建筑物的，该土地、建筑物的权利人应当提供必要的便利。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第八十九条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建造建筑物，不得违反国家有关工程建设标准，妨碍相邻建筑物的通风、采光和日照。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不动产权利人不得违反国家规定弃置固体废物，排放大气污染物、水污染物、噪声、光、电磁波辐射等有害物质。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不动产权利人挖掘土地、建造建筑物、铺设管线以及安装设备等，不得危及相邻不动产的安全。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不动产权利人因用水、排水、通行、铺设管线等利用相邻不动产</w:t>
      </w:r>
      <w:r w:rsidRPr="0088520A">
        <w:rPr>
          <w:rFonts w:ascii="Helvetica" w:eastAsia="宋体" w:hAnsi="Helvetica" w:cs="Helvetica"/>
          <w:color w:val="333333"/>
          <w:kern w:val="0"/>
          <w:szCs w:val="24"/>
        </w:rPr>
        <w:lastRenderedPageBreak/>
        <w:t>的，应当尽量避免对相邻的不动产权利人造成损害；造成损害的，应当给予赔偿。</w:t>
      </w:r>
    </w:p>
    <w:p w:rsidR="0088520A" w:rsidRPr="0088520A" w:rsidRDefault="0088520A" w:rsidP="0088520A">
      <w:pPr>
        <w:widowControl/>
        <w:shd w:val="clear" w:color="auto" w:fill="FFFFFF"/>
        <w:spacing w:after="150" w:line="675" w:lineRule="atLeast"/>
        <w:ind w:firstLine="480"/>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ind w:firstLine="480"/>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第八章　共有</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第九十三条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不动产或者动产可以由两个以上单位、个人共有。共有包括按份共有和共同共有。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按份共有人对共有的不动产或者动产按照其份额享有所有权。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共同共有人对共有的不动产或者动产共同享有所有权。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共有人按照约定管理共有的不动产或者动产；没有约定或者约定不明确的，各共有人都有管理的权利和义务。</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处分共有的不动产或者动产以及对共有的不动产或者动产作重大修缮的，应当经占份额三分之二以上的按份共有人或者全体共同共有人同意，但共有人之间另有约定的除外。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对共有物的管理费用以及其他负担，有约定的，按照约定；没有约定或者约定不明确的，按份共有人按照其份额负担，共同共有人共同负担。</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第九十九条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共有人约定不得分割共有的不动产或者动产，以维持共有关系的，应当按照约定，但共有人有重大理由需要分割的，可以请求分割；没有约定或者约定不明确的，按份共有人可以随时请求分割，共同共有人在共有的基础丧</w:t>
      </w:r>
      <w:r w:rsidRPr="0088520A">
        <w:rPr>
          <w:rFonts w:ascii="Helvetica" w:eastAsia="宋体" w:hAnsi="Helvetica" w:cs="Helvetica"/>
          <w:color w:val="333333"/>
          <w:kern w:val="0"/>
          <w:szCs w:val="24"/>
        </w:rPr>
        <w:lastRenderedPageBreak/>
        <w:t>失或者有重大理由需要分割时可以请求分割。因分割对其他共有人造成损害的，应当给予赔偿。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共有人可以协商确定分割方式。达不成协议，共有的不动产或者动产可以分割并且不会因分割减损价值的，应当对实物予以分割；难以分割或者因分割会减损价值的，应当对折价或者拍卖、变卖取得的价款予以分割。</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共有人分割所得的不动产或者动产有瑕疵的，其他共有人应当分担损失。</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按份共有人可以转让其享有的共有的不动产或者动产份额。其他共有人在同等条件下享有优先购买的权利。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共有的不动产或者动产产生的债权债务，在对外关系上，共有人享有连带债权、承担连带债务，但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共有人对共有的不动产或者动产没有约定为按份共有或者共同共有，或者约定不明确的，除共有人具有家庭关系等外，视为按份共有。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按份共有人对共有的不动产或者动产享有的份额，没有约定或者约定不明确的，按照出资额确定；不能确定出资额的，视为等额享有。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两个以上单位、个人共同享有用益物权、担保物权的，参照本章规定。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第九章　所有权取得的特别规定</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lastRenderedPageBreak/>
        <w:t>第一百零六条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无处分权人将不动产或者动产转让给受让人的，所有权人有权追回；除法律另有规定外，符合下列情形的，受让人取得该不动产或者动产的所有权：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（一）受让人受让该不动产或者动产时是善意的；</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（二）以合理的价格转让；</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（三）转让的不动产或者动产依照法律规定应当登记的已经登记，不需要登记的已经交付给受让人。</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受让人依照前款规定取得不动产或者动产的所有权的，原所有权人有权向无处分权人请求赔偿损失。</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当事人善意取得其他物权的，参照前两款规定。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所有权人或者其他权利人有权追回遗失物。该遗失物通过转让被他人占有的，权利人有权向无处分权人请求损害赔偿，或者自知道或者应当知道受让人之日起二年内向受让人请求返还原物，但受让人通过拍卖或者向具有经营资格的经营者购得该遗失物的，权利人请求返还原物时应当支付受让人所付的费用。权利人向受让人支付所付费用后，有权向无处分权人追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善意受让人取得动产后，该动产上的原有权利消灭，但善意受让人在受让时知道或者应当知道该权利的除外。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第一百零九条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拾得遗失物，应当返还权利人。拾得人应当及时通知权利人领取，或者送交公安等有关部门。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有关部门收到遗失物，知道权利人的，应当及时通知其领取；不</w:t>
      </w:r>
      <w:r w:rsidRPr="0088520A">
        <w:rPr>
          <w:rFonts w:ascii="Helvetica" w:eastAsia="宋体" w:hAnsi="Helvetica" w:cs="Helvetica"/>
          <w:color w:val="333333"/>
          <w:kern w:val="0"/>
          <w:szCs w:val="24"/>
        </w:rPr>
        <w:lastRenderedPageBreak/>
        <w:t>知道的，应当及时发布招领公告。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拾得人在遗失物送交有关部门前，有关部门在遗失物被领取前，应当妥善保管遗失物。因故意或者重大过失致使遗失物毁损、灭失的，应当承担民事责任。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权利人领取遗失物时，应当向拾得人或者有关部门支付保管遗失物等支出的必要费用。</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权利人悬赏寻找遗失物的，领取遗失物时应当按照承诺履行义务。</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拾得人侵占遗失物的，无权请求保管遗失物等支出的费用，也无权请求权利人按照承诺履行义务。</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遗失物自发布招领公告之日起六个月内无人认领的，归国家所有。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拾得漂流物、发现埋藏物或者隐藏物的，参照拾得遗失物的有关规定。文物保护法等法律另有规定的，依照其规定。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主物转让的，从物随主物转让，但当事人另有约定的除外。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天然孳息，由所有权人取得；既有所有权人又有用益物权人的，由用益物权人取得。当事人另有约定的，按照约定。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法定孳息，当事人有约定的，按照约定取得；没有约定或者约定不明确的，按照交易习惯取得。</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第三编　用益物权</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第十章　一般规定</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lastRenderedPageBreak/>
        <w:t>第一百一十七条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用益物权人对他人所有的不动产或者动产，依法享有占有、使用和收益的权利。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国家所有或者国家所有由集体使用以及法律规定属于集体所有的自然资源，单位、个人依法可以占有、使用和收益。</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第一百一十九条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国家实行自然资源有偿使用制度，但法律另有规定的除外。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用益物权人行使权利，应当遵守法律有关保护和合理开发利用资源的规定。所有权人不得干涉用益物权人行使权利。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因不动产或者动产被征收、征用致使用益物权消灭或者影响用益物权行使的，用益物权人有权依照本法第四十二条、第四十四条的规定获得相应补偿。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依法取得的海域使用权受法律保护。</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依法取得的探矿权、采矿权、取水权和使用水域、滩涂从事养殖、捕捞的权利受法律保护。</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第十一章　土地承包经营权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第一百二十四条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农村集体经济组织实行家庭承包经营为基础、统分结合的双层经营体制。</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农民集体所有和国家所有由农民集体使用的耕地、林地、草地以及其他用于农业的土地，依法实行土地承包经营制度。</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土地承包经营权人依法对其承包经营的耕地、林地、草地等享有占有、使用和收益的权利，有权从事种植业、林业、畜牧业等农业生产。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第一百二十六条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耕地的承包期为三十年。草地的承包期为三十年至五十年。林地的承包期为三十年至七十年；特殊林木的林地承包期，经国务院林业行政主管部门批准可以延长。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前款规定的承包期届满，由土地承包经营权人按照国家有关规定继续承包。</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土地承包经营权自土地承包经营权合同生效时设立。</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县级以上地方人民政府应当向土地承包经营权人发放土地承包经营权证、林权证、草原使用权证，并登记造册，确认土地承包经营权。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土地承包经营权人依照农村土地承包法的规定，有权将土地承包经营权采取转包、互换、转让等方式流转。流转的期限不得超过承包期的剩余期限。未经依法批准，不得将承包地用于非农建设。</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第一百二十九条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土地承包经营权人将土地承包经营权互换、转让，当事人要求登记的，应当向县级以上地方人民政府申请土地承包经营权变更登记；未经登记，不得对抗善意第三人。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承包期内发包人不得调整承包地。</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因自然灾害严重毁损承包地等特殊情形，需要适当调整承包的耕地和草地的，应当依照农村土地承包法等法律规定办理。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承包期内发包人不得收回承包地。农村土地承包法等法律另有规定的，依照其规定。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承包地被征收的，土地承包经营权人有权依照本法第四十二条第二款的规定获得相应补偿。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第一百三十三条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通过招标、拍卖、公开协商等方式承包荒地等农村土地，依照农村土地承包法等法律和国务院的有关规定，其土地承包经营权可以转让、入股、抵押或者以其他方式流转。</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国家所有的农用地实行承包经营的，参照本法的有关规定。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第十二章　建设用地使用权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第一百三十五条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建设用地使用权人依法对国家所有的土地享有占有、使用和收益的权利，有权利用该土地建造建筑物、构筑物及其附属设施。</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建设用地使用权可以在土地的地表、地上或者地下分别设立。新设立的建设用地使用权，不得损害已设立的用益物权。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设立建设用地使用权，可以采取出让或者划拨等方式。</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工业、商业、旅游、娱乐和商品住宅等经营性用地以及同一土地有两个以上意向用地者的，应当采取招标、拍卖等公开竞价的方式出让。</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严格限制以划拨方式设立建设用地使用权。采取划拨方式的，应当遵守法律、行政法规关于土地用途的规定。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采取招标、拍卖、协议等出让方式设立建设用地使用权的，当事人应当采取书面形式订立建设用地使用权出让合同。</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建设用地使用权出让合同一般包括下列条款：</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（一）当事人的名称和住所；</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（二）土地界址、面积等；</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（三）建筑物、构筑物及其附属设施占用的空间；</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（四）土地用途；</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（五）使用期限；</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（六）出让金等费用及其支付方式；</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（七）解决争议的方法。</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第一百三十九条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设立建设用地使用权的，应当向登记机构申请建设用地使用权登记。建设用地使用权自登记时设立。登记机构应当向建设用地使用权人发放建设用地使用权证书。</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建设用地使用权人应当合理利用土地，不得改变土地用途；需要改变土地用途的，应当依法经有关行政主管部门批准。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建设用地使用权人应当依照法律规定以及合同约定支付出让金等费用。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建设用地使用权人建造的建筑物、构筑物及其附属设施的所有权属于建设用地使用权人，但有相反证据证明的除外。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建设用地使用权人有权将建设用地使用权转让、互换、出资、赠与或者抵押，但法律另有规定的除外。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建设用地使用权转让、互换、出资、赠与或者抵押的，当事人应当采取书面形式订立相应的合同。使用期限由当事人约定，但不得超过建设用地使用权的剩余期限。</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建设用地使用权转让、互换、出资或者赠与的，应当向登记机构申请变更登记。</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第一百四十六条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建设用地使用权转让、互换、出资或者赠与的，附着于该土地上的建筑物、构筑物及其附属设施一并处分。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建筑物、构筑物及其附属设施转让、互换、出资或者赠与的，该建筑物、构筑物及其附属设施占用范围内的建设用地使用权一并处分。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建设用地使用权期间届满前，因公共利益需要提前收回该土地的，应当依照本法第四十二条的规定对该土地上的房屋及其他不动产给予补偿，并退还相应的出让金。</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第一百四十九条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住宅建设用地使用权期间届满的，自动续期。</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非住宅建设用地使用权期间届满后的续期，依照法律规定办理。该土地上的房屋及其他不动产的归属，有约定的，按照约定；没有约定或者约定不明确的，依照法律、行政法规的规定办理。</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建设用地使用权消灭的，出让人应当及时办理注销登记。登记机构应当收回建设用地使用权证书。</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集体所有的土地作为建设用地的，应当依照土地管理法等法律规定办理。</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第十三章　宅基地使用权</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第一百五十二条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宅基地使用权人依法对集体所有的土地享有占有和使用的权利，有权依法利用该土地建造住宅及其附属设施。</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宅基地使用权的取得、行使和转让，适用土地管理法等法律和国家有关规定。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第一百五十四条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宅基地因自然灾害等原因灭失的，宅基地使用权消灭。对失去宅基地的村民，应当重新分配宅基地。</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已经登记的宅基地使用权转让或者消灭的，应当及时办理变更登记或者注销登记。</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第十四章　地役权</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第一百五十六条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地役权人有权按照合同约定，利用他人的不动产</w:t>
      </w:r>
      <w:r w:rsidRPr="0088520A">
        <w:rPr>
          <w:rFonts w:ascii="宋体" w:eastAsia="宋体" w:hAnsi="宋体" w:cs="Helvetica" w:hint="eastAsia"/>
          <w:color w:val="333333"/>
          <w:kern w:val="0"/>
          <w:szCs w:val="24"/>
        </w:rPr>
        <w:t>，</w:t>
      </w:r>
      <w:r w:rsidRPr="0088520A">
        <w:rPr>
          <w:rFonts w:ascii="Helvetica" w:eastAsia="宋体" w:hAnsi="Helvetica" w:cs="Helvetica"/>
          <w:color w:val="333333"/>
          <w:kern w:val="0"/>
          <w:szCs w:val="24"/>
        </w:rPr>
        <w:t>以提高自己的不动产的效益。</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前款所称他人的不动产为供役地，自己的不动产为需役地。</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设立地役权，当事人应当采取书面形式订立地役权合同。</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地役权合同一般包括下列条款：</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（一）当事人的姓名或者名称和住所；</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（二）供役地和需役地的位置；</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（三）利用目的和方法；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（四）利用期限；</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（五）费用及其支付方式；</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（六）解决争议的方法。</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地役权自地役权合同生效时设立。当事人要求登记的，可以向登记机构申请地役权登记；未经登记，不得对抗善意第三人。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第一百五十九条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供役地权利人应当按照合同约定，允许地役权人利用其土地，不得妨害地役权人行使权利。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第一百六十条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地役权人应当按照合同约定的利用目的和方法利用供役地，尽量减少对供役地权利人物权的限制。</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地役权的期限由当事人约定，但不得超过土地承包经营权、建设用地使用权等用益物权的剩余期限。</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土地所有权人享有地役权或者负担地役权的，设立土地承包经营权、宅基地使用权时，该土地承包经营权人、宅基地使用权人继续享有或者负担已设立的地役权。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土地上已设立土地承包经营权、建设用地使用权、宅基地使用权等权利的，未经用益物权人同意，土地所有权人不得设立地役权。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地役权不得单独转让。土地承包经营权、建设用地使用权等转让的，地役权一并转让，但合同另有约定的除外。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地役权不得单独抵押。土地承包经营权、建设用地使用权等抵押的，在实现抵押权时，地役权一并转让。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需役地以及需役地上的土地承包经营权、建设用地使用权部分转让时，转让部分涉及地役权的，受让人同时享有地役权。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供役地以及供役地上的土地承包经营权、建设用地使用权部分转让时，转让部分涉及地役权的，地役权对受让人具有约束力。</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地役权人有下列情形之一的，供役地权利人有权解除地役权合同，地役权消灭：</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（一）违反法律规定或者合同约定，滥用地役权；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（二）有偿利用供役地，约定的付款期间届满后在合理期限内经两次催告未支付费用。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第一百六十九条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已经登记的地役权变更、转让或者消灭的，应当及时办理变更登记或者注销登记。</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color w:val="333333"/>
          <w:kern w:val="0"/>
          <w:szCs w:val="24"/>
        </w:rPr>
        <w:t> </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第四编　担保物权</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第十五章　一般规定</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第一百七十条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担保物权人在债务人不履行到期债务或者发生当事人约定的实现担保物权的情形，依法享有就担保财产优先受偿的权利，但法律另有规定的除外。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债权人在借贷、买卖等民事活动中，为保障实现其债权，需要担保的，可以依照本法和其他法律的规定设立担保物权。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第三人为债务人向债权人提供担保的，可以要求债务人提供反担保。反担保适用本法和其他法律的规定。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设立担保物权，应当依照本法和其他法律的规定订立担保合同。担保合同是主债权债务合同的从合同。主债权债务合同无效，担保合同无</w:t>
      </w:r>
      <w:r w:rsidRPr="0088520A">
        <w:rPr>
          <w:rFonts w:ascii="Helvetica" w:eastAsia="宋体" w:hAnsi="Helvetica" w:cs="Helvetica"/>
          <w:color w:val="333333"/>
          <w:kern w:val="0"/>
          <w:szCs w:val="24"/>
        </w:rPr>
        <w:lastRenderedPageBreak/>
        <w:t>效，但法律另有规定的除外。</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担保合同被确认无效后，债务人、担保人、债权人有过错的，应当根据其过错各自承担相应的民事责任。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担保物权的担保范围包括主债权及其利息、违约金、损害赔偿金、保管担保财产和实现担保物权的费用。当事人另有约定的，按照约定。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担保期间，担保财产毁损、灭失或者被征收等，担保物权人可以就获得的保险金、赔偿金或者补偿金等优先受偿。被担保债权的履行期未届满的，也可以提存该保险金、赔偿金或者补偿金等。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第三人提供担保，未经其书面同意，债权人允许债务人转移全部或者部分债务的，担保人不再承担相应的担保责任。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被担保的债权既有物的担保又有人的担保的，债务人不履行到期债务或者发生当事人约定的实现担保物权的情形，债权人应当按照约定实现债权；没有约定或者约定不明确，债务人自己提供物的担保的，债权人应当先就该物的担保实现债权；第三人提供物的担保的，债权人可以就物的担保实现债权，也可以要求保证人承担保证责任。提供担保的第三人承担担保责任后，有权向债务人追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有下列情形之一的，担保物权消灭：</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（一）主债权消灭；</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（二）担保物权实现；</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（三）债权人放弃担保物权；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（四）法律规定担保物权消灭的其他情形。</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第一百七十八条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担保法与本法的规定不一致的，适用本法。</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第十六章　抵押权</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第一节　一般抵押权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第一百七十九条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为担保债务的履行，债务人或者第三人不转移财产的占有，将该财产抵押给债权人的，债务人不履行到期债务或者发生当事人约定的实现抵押权的情形，债权人有权就该财产优先受偿。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前款规定的债务人或者第三人为抵押人，债权人为抵押权人，提供担保的财产为抵押财产。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债务人或者第三人有权处分的下列财产可以抵押：</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（一）建筑物和其他土地附着物；</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（二）建设用地使用权；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（三）以招标、拍卖、公开协商等方式取得的荒地等土地承包经营权；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（四）生产设备、原材料、半成品、产品；</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（五）正在建造的建筑物、船舶、航空器；</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（六）交通运输工具；</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（七）法律、行政法规未禁止抵押的其他财产。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抵押人可以将前款所列财产一并抵押。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经当事人书面协议，企业、个体工商户、农业生产经营者可以将现有的以及将有的生产设备、原材料、半成品、产品抵押，债务人不履行到</w:t>
      </w:r>
      <w:r w:rsidRPr="0088520A">
        <w:rPr>
          <w:rFonts w:ascii="Helvetica" w:eastAsia="宋体" w:hAnsi="Helvetica" w:cs="Helvetica"/>
          <w:color w:val="333333"/>
          <w:kern w:val="0"/>
          <w:szCs w:val="24"/>
        </w:rPr>
        <w:lastRenderedPageBreak/>
        <w:t>期债务或者发生当事人约定的实现抵押权的情形，债权人有权就实现抵押权时的动产优先受偿。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以建筑物抵押的，该建筑物占用范围内的建设用地使用权一并抵押。以建设用地使用权抵押的，该土地上的建筑物一并抵押。</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抵押人未依照前款规定一并抵押的，未抵押的财产视为一并抵押。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乡镇、村企业的建设用地使用权不得单独抵押。以乡镇、村企业的厂房等建筑物抵押的，其占用范围内的建设用地使用权一并抵押。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下列财产不得抵押：</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（一）土地所有权；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（二）耕地、宅基地、自留地、自留山等集体所有的土地使用权，但法律规定可以抵押的除外；</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（三）学校、幼儿园、医院等以公益为目的的事业单位、社会团体的教育设施、医疗卫生设施和其他社会公益设施；</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（四）所有权、使用权不明或者有争议的财产；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（五）依法被查封、扣押、监管的财产；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（六）法律、行政法规规定不得抵押的其他财产。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设立抵押权，当事人应当采取书面形式订立抵押合同。</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抵押合同一般包括下列条款：</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（一）被担保债权的种类和数额；</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（二）债务人履行债务的期限；</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（三）抵押财产的名称、数量、质量、状况、所在地、所有权归属或者使用权归属；</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（四）担保的范围。</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抵押权人在债务履行期届满前，不得与抵押人约定债务人不履行到期债务时抵押财产归债权人所有。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以本法第一百八十条第一款第一项至第三项规定的财产或者第五项规定的正在建造的建筑物抵押的，应当办理抵押登记。抵押权自登记时设立。</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以本法第一百八十条第一款第四项、第六项规定的财产或者第五项规定的正在建造的船舶、航空器抵押的，抵押权自抵押合同生效时设立；未经登记，不得对抗善意第三人。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第一百八十九条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企业、个体工商户、农业生产经营者以本法第一百八十一条规定的动产抵押的，应当向抵押人住所地的工商行政管理部门办理登记。抵押权自抵押合同生效时设立；未经登记，不得对抗善意第三人。</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依照本法第一百八十一条规定抵押的，不得对抗正常经营活动中已支付合理价款并取得抵押财产的买受人。</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订立抵押合同前抵押财产已出租的，原租赁关系不受该抵押权的影响。抵押权设立后抵押财产出租的，该租赁关系不得对抗已登记的抵押权。</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抵押期间，抵押人经抵押权人同意转让抵押财产的，应当将转让所得的价款向抵押权人提前清偿债务或者提存。转让的价款超过债权数额的</w:t>
      </w:r>
      <w:r w:rsidRPr="0088520A">
        <w:rPr>
          <w:rFonts w:ascii="Helvetica" w:eastAsia="宋体" w:hAnsi="Helvetica" w:cs="Helvetica"/>
          <w:color w:val="333333"/>
          <w:kern w:val="0"/>
          <w:szCs w:val="24"/>
        </w:rPr>
        <w:lastRenderedPageBreak/>
        <w:t>部分归抵押人所有，不足部分由债务人清偿。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抵押期间，抵押人未经抵押权人同意，不得转让抵押财产，但受让人代为清偿债务消灭抵押权的除外。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抵押权不得与债权分离而单独转让或者作为其他债权的担保。债权转让的，担保该债权的抵押权一并转让，但法律另有规定或者当事人另有约定的除外。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人的行为足以使抵押财产价值减少的，抵押权人有权要求抵押人停止其行为。抵押财产价值减少的，抵押权人有权要求恢复抵押财产的价值，或者提供与减少的价值相应的担保。抵押人不恢复抵押财产的价值也不提供担保的，抵押权人有权要求债务人提前清偿债务。</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抵押权人可以放弃抵押权或者抵押权的顺位。抵押权人与抵押人可以协议变更抵押权顺位以及被担保的债权数额等内容，但抵押权的变更，未经其他抵押权人书面同意，不得对其他抵押权人产生不利影响。</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债务人以自己的财产设定抵押，抵押权人放弃该抵押权、抵押权顺位或者变更抵押权的，其他担保人在抵押权人丧失优先受偿权益的范围内免除担保责任，但其他担保人承诺仍然提供担保的除外。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不履行到期债务或者发生当事人约定的实现抵押权的情形，抵押权人可以与抵押人协议以抵押财产折价或者以拍卖、变卖该抵押财产所得的价款优先受偿。协议损害其他债权人利益的，其他债权人可以在知道或者应当知道撤销事由之日起一年内请求人民法院撤销该协议。</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抵押权人与抵押人未就抵押权实现方式达成协议的，抵押权人可以请求人民法院拍卖、变卖抵押财产。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抵押财产折价或者变卖的，应当参照市场价格。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依照本法第一百八十一条规定设定抵押的，抵押财产自下列情形之一发生时确定：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（一）债务履行期届满，债权未实现；</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（二）抵押人被宣告破产或者被撤销；</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（三）当事人约定的实现抵押权的情形；</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（四）严重影响债权实现的其他情形。</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不履行到期债务或者发生当事人约定的实现抵押权的情形，致使抵押财产被人民法院依法扣押的，自扣押之日起抵押权人有权收取该抵押财产的天然孳息或者法定孳息，但抵押权人未通知应当清偿法定孳息的义务人的除外。</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前款规定的孳息应当先充抵收取孳息的费用。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抵押财产折价或者拍卖、变卖后，其价款超过债权数额的部分归抵押人所有，不足部分由债务人清偿。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第一百九十九条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同一财产向两个以上债权人抵押的，拍卖、变卖抵押财产所得的价款依照下列规定清偿：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（一）抵押权已登记的，按照登记的先后顺序清偿；顺序相同的，按照债权比例清偿；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（二）抵押权已登记的先于未登记的受偿；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（三）抵押权未登记的，按照债权比例清偿。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建设用地使用权抵押后，该土地上新增的建筑物不属于抵押财产。该建设用地使用权实现抵押权时，应当将该土地上新增的建筑物与建设用地使用权一并处分，但新增建筑物所得的价款，抵押权人无权优先受偿。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依照本法第一百八十条第一款第三项规定的土地承包经营权抵押的，或者依照本法第一百八十三条规定以乡镇、村企业的厂房等建筑物占用范围内的建设用地使用权一并抵押的，实现抵押权后，未经法定程序，不得改变土地所有权的性质和土地用途。</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抵押权人应当在主债权诉讼时效期间行使抵押权；未行使的，人民法院不予保护。</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第二节　最高额抵押权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第二百零三条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最高额抵押权设立前已经存在的债权，经当事人同意，可以转入最高额抵押担保的债权范围。</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最高额抵押担保的债权确定前，部分债权转让的，最高额抵押权不得转让，但当事人另有约定的除外。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最高额抵押担保的债权确定前，抵押权人与抵押人可以通过协议</w:t>
      </w:r>
      <w:r w:rsidRPr="0088520A">
        <w:rPr>
          <w:rFonts w:ascii="Helvetica" w:eastAsia="宋体" w:hAnsi="Helvetica" w:cs="Helvetica"/>
          <w:color w:val="333333"/>
          <w:kern w:val="0"/>
          <w:szCs w:val="24"/>
        </w:rPr>
        <w:lastRenderedPageBreak/>
        <w:t>变更债权确定的期间、债权范围以及最高债权额，但变更的内容不得对其他抵押权人产生不利影响。</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有下列情形之一的，抵押权人的债权确定：</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（一）约定的债权确定期间届满；</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（二）没有约定债权确定期间或者约定不明确，抵押权人或者抵押人自最高额抵押权设立之日起满二年后请求确定债权；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（三）新的债权不可能发生；</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（四）抵押财产被查封、扣押；</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（五）债务人、抵押人被宣告破产或者被撤销；</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（六）法律规定债权确定的其他情形。</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最高额抵押权除适用本节规定外，适用本章第一节一般抵押权的规定。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第十七章　质权</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第一节　动产质权</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第二百零八条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为担保债务的履行，债务人或者第三人将其动产出质给债权人占有的，债务人不履行到期债务或者发生当事人约定的实现质权的情形，债权人有权就该动产优先受偿。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前款规定的债务人或者第三人为出质人，债权人为质权人，交付的动产为质押财产。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第二百零九条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法律、行政法规禁止转让的动产不得出质。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第二百一十条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设立质权，当事人应当采取书面形式订立质权合同。</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质权合同一般包括下列条款：</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（一）被担保债权的种类和数额；</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（二）债务人履行债务的期限；</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（三）质押财产的名称、数量、质量、状况；</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（四）担保的范围；</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（五）质押财产交付的时间。</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质权人在债务履行期届满前，不得与出质人约定债务人不履行到期债务时质押财产归债权人所有。</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质权自出质人交付质押财产时设立。</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质权人有权收取质押财产的孳息，但合同另有约定的除外。</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前款规定的孳息应当先充抵收取孳息的费用。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质权人在质权存续期间，未经出质人同意，擅自使用、处分质押财产，给出质人造成损害的，应当承担赔偿责任。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质权人负有妥善保管质押财产的义务；因保管不善致使质押财产毁损、灭失的，应当承担赔偿责任。</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质权人的行为可能使质押财产毁损、灭失的，出质人可以要求质权人将质押财产提存，或者要求提前清偿债务并返还质押财产。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因不能归责于质权人的事由可能使质押财产毁损或者价值明显减少，足以危害质权人权利的，质权人有权要求出质人提供相应的担保；出质</w:t>
      </w:r>
      <w:r w:rsidRPr="0088520A">
        <w:rPr>
          <w:rFonts w:ascii="Helvetica" w:eastAsia="宋体" w:hAnsi="Helvetica" w:cs="Helvetica"/>
          <w:color w:val="333333"/>
          <w:kern w:val="0"/>
          <w:szCs w:val="24"/>
        </w:rPr>
        <w:lastRenderedPageBreak/>
        <w:t>人不提供的，质权人可以拍卖、变卖质押财产，并与出质人通过协议将拍卖、变卖所得的价款提前清偿债务或者提存。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质权人在质权存续期间，未经出质人同意转质，造成质押财产毁损、灭失的，应当向出质人承担赔偿责任。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质权人可以放弃质权。债务人以自己的财产出质，质权人放弃该质权的，其他担保人在质权人丧失优先受偿权益的范围内免除担保责任，但其他担保人承诺仍然提供担保的除外。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第二百一十九条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债务人履行债务或者出质人提前清偿所担保的债权的，质权人应当返还质押财产。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债务人不履行到期债务或者发生当事人约定的实现质权的情形，质权人可以与出质人协议以质押财产折价，也可以就拍卖、变卖质押财产所得的价款优先受偿。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质押财产折价或者变卖的，应当参照市场价格。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出质人可以请求质权人在债务履行期届满后及时行使质权；质权人不行使的，出质人可以请求人民法院拍卖、变卖质押财产。</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出质人请求质权人及时行使质权，因质权人怠于行使权利造成损害的，由质权人承担赔偿责任。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质押财产折价或者拍卖、变卖后，其价款超过债权数额的部分归出质人所有，不足部分由债务人清偿。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出质人与质权人可以协议设立最高额质权。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lastRenderedPageBreak/>
        <w:t>最高额质权除适用本节有关规定外，参照本法第十六章第二节最高额抵押权的规定。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第二节　权利质权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第二百二十三条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债务人或者第三人有权处分的下列权利可以出质：</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（一）汇票、支票、本票；</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（二）债券、存款单；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（三）仓单、提单；</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（四）可以转让的基金份额、股权；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（五）可以转让的注册商标专用权、专利权、著作权等知识产权中的财产权；</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（六）应收账款；</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（七）法律、行政法规规定可以出质的其他财产权利。</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以汇票、支票、本票、债券、存款单、仓单、提单出质的，当事人应当订立书面合同。质权自权利凭证交付质权人时设立；没有权利凭证的，质权自有关部门办理出质登记时设立。</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汇票、支票、本票、债券、存款单、仓单、提单的兑现日期或者提货日期先于主债权到期的，质权人可以兑现或者提货，并与出质人协议将兑现的价款或者提取的货物提前清偿债务或者提存。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基金份额、股权出质的，当事人应当订立书面合同。以基金份额、证券登记结算机构登记的股权出质的，质权自证券登记结算机构办理出质登记时设立；以其他股权出质的，质权自工商行政管理部门办理出质登记时</w:t>
      </w:r>
      <w:r w:rsidRPr="0088520A">
        <w:rPr>
          <w:rFonts w:ascii="Helvetica" w:eastAsia="宋体" w:hAnsi="Helvetica" w:cs="Helvetica"/>
          <w:color w:val="333333"/>
          <w:kern w:val="0"/>
          <w:szCs w:val="24"/>
        </w:rPr>
        <w:lastRenderedPageBreak/>
        <w:t>设立。</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基金份额、股权出质后，不得转让，但经出质人与质权人协商同意的除外。出质人转让基金份额、股权所得的价款，应当向质权人提前清偿债务或者提存。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以注册商标专用权、专利权、著作权等知识产权中的财产权出质的，当事人应当订立书面合同。质权自有关主管部门办理出质登记时设立。</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知识产权中的财产权出质后，出质人不得转让或者许可他人使用，但经出质人与质权人协商同意的除外。出质人转让或者许可他人使用出质的知识产权中的财产权所得的价款，应当向质权人提前清偿债务或者提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以应收账款出质的，当事人应当订立书面合同。质权自信贷征信机构办理出质登记时设立。</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应收账款出质后，不得转让，但经出质人与质权人协商同意的除外。出质人转让应收账款所得的价款，应当向质权人提前清偿债务或者提存。</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第二百二十九条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权利质权除适用本节规定外，适用本章第一节动产质权的规定。</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第十八章　留置权</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第二百三十条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债务人不履行到期债务，债权人可以留置已经合法占有的债务人的动产，并有权就该动产优先受偿。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前款规定的债权人为留置权人，占有的动产为留置财产。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债权人留置的动产，应当与债权属于同一法律关系，但企业之间留置的除外。</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第二百三十二条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法律规定或者当事人约定不得留置的动产，不得留置。</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留置财产为可分物的，留置财产的价值应当相当于债务的金额。</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留置权人负有妥善保管留置财产的义务；因保管不善致使留置财产毁损、灭失的，应当承担赔偿责任。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留置权人有权收取留置财产的孳息。</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前款规定的孳息应当先充抵收取孳息的费用。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权人与债务人应当约定留置财产后的债务履行期间；没有约定或者约定不明确的，留置权人应当给债务人两个月以上履行债务的期间，但鲜活易腐等不易保管的动产除外。债务人逾期未履行的，留置权人可以与债务人协议以留置财产折价，也可以就拍卖、变卖留置财产所得的价款优先受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留置财产折价或者变卖的，应当参照市场价格。</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债务人可以请求留置权人在债务履行期届满后行使留置权；留置权人不行使的，债务人可以请求人民法院拍卖、变卖留置财产。</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第二百三十八条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留置财产折价或者拍卖、变卖后，其价款超过债权数额的部分归债务人所有，不足部分由债务人清偿。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第二百三十九条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同一动产上已设立抵押权或者质权，该动产又被留置的，留置权人优先受偿。</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lastRenderedPageBreak/>
        <w:t>第二百四十条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留置权人对留置财产丧失占有或者留置权人接受债务人另行提供担保的，留置权消灭。</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第五编　占有</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t>第十九章　占有</w:t>
      </w:r>
    </w:p>
    <w:p w:rsidR="0088520A" w:rsidRPr="0088520A" w:rsidRDefault="0088520A" w:rsidP="0088520A">
      <w:pPr>
        <w:widowControl/>
        <w:shd w:val="clear" w:color="auto" w:fill="FFFFFF"/>
        <w:spacing w:after="150" w:line="675" w:lineRule="atLeast"/>
        <w:ind w:firstLine="482"/>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第二百四十一条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基于合同关系等产生的占有，有关不动产或者动产的使用、收益、违约责任等，按照合同约定；合同没有约定或者约定不明确的，依照有关法律规定。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第二百四十二条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占有人因使用占有的不动产或者动产，致使该不动产或者动产受到损害的，恶意占有人应当承担赔偿责任。</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第二百四十三条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不动产或者动产被占有人占有的，权利人可以请求返还原物及其孳息，但应当支付善意占有人因维护该不动产或者动产支出的必要费用。</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第二百四十四条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占有的不动产或者动产毁损、灭失，该不动产或者动产的权利人请求赔偿的，占有人应当将因毁损、灭失取得的保险金、赔偿金或者补偿金等返还给权利人；权利人的损害未得到足够弥补的，恶意占有人还应当赔偿损失。</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第二百四十五条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占有的不动产或者动产被侵占的，占有人有权请求返还原物；对妨害占有的行为，占有人有权请求排除妨害或者消除危险；因侵占或者妨害造成损害的，占有人有权请求损害赔偿。</w:t>
      </w:r>
      <w:r w:rsidRPr="0088520A">
        <w:rPr>
          <w:rFonts w:ascii="Helvetica" w:eastAsia="宋体" w:hAnsi="Helvetica" w:cs="Helvetica"/>
          <w:color w:val="333333"/>
          <w:kern w:val="0"/>
          <w:szCs w:val="24"/>
        </w:rPr>
        <w:br/>
      </w:r>
      <w:r w:rsidRPr="0088520A">
        <w:rPr>
          <w:rFonts w:ascii="Helvetica" w:eastAsia="宋体" w:hAnsi="Helvetica" w:cs="Helvetica"/>
          <w:color w:val="333333"/>
          <w:kern w:val="0"/>
          <w:szCs w:val="24"/>
        </w:rPr>
        <w:t>占有人返还原物的请求权，自侵占发生之日起一年内未行使的，该请求权消灭。</w:t>
      </w:r>
    </w:p>
    <w:p w:rsidR="0088520A" w:rsidRPr="0088520A" w:rsidRDefault="0088520A" w:rsidP="0088520A">
      <w:pPr>
        <w:widowControl/>
        <w:shd w:val="clear" w:color="auto" w:fill="FFFFFF"/>
        <w:spacing w:after="150" w:line="675" w:lineRule="atLeast"/>
        <w:jc w:val="center"/>
        <w:rPr>
          <w:rFonts w:ascii="Helvetica" w:eastAsia="宋体" w:hAnsi="Helvetica" w:cs="Helvetica"/>
          <w:color w:val="333333"/>
          <w:kern w:val="0"/>
          <w:szCs w:val="24"/>
        </w:rPr>
      </w:pPr>
      <w:r w:rsidRPr="0088520A">
        <w:rPr>
          <w:rFonts w:ascii="Helvetica" w:eastAsia="宋体" w:hAnsi="Helvetica" w:cs="Helvetica"/>
          <w:color w:val="333333"/>
          <w:kern w:val="0"/>
          <w:szCs w:val="24"/>
        </w:rPr>
        <w:lastRenderedPageBreak/>
        <w:t>附则</w:t>
      </w:r>
    </w:p>
    <w:p w:rsidR="0088520A" w:rsidRPr="0088520A" w:rsidRDefault="0088520A" w:rsidP="0088520A">
      <w:pPr>
        <w:widowControl/>
        <w:shd w:val="clear" w:color="auto" w:fill="FFFFFF"/>
        <w:spacing w:after="150" w:line="675" w:lineRule="atLeast"/>
        <w:jc w:val="left"/>
        <w:rPr>
          <w:rFonts w:ascii="Helvetica" w:eastAsia="宋体" w:hAnsi="Helvetica" w:cs="Helvetica"/>
          <w:color w:val="333333"/>
          <w:kern w:val="0"/>
          <w:szCs w:val="24"/>
        </w:rPr>
      </w:pPr>
      <w:r w:rsidRPr="0088520A">
        <w:rPr>
          <w:rFonts w:ascii="Helvetica" w:eastAsia="宋体" w:hAnsi="Helvetica" w:cs="Helvetica"/>
          <w:b/>
          <w:bCs/>
          <w:color w:val="333333"/>
          <w:kern w:val="0"/>
          <w:szCs w:val="24"/>
        </w:rPr>
        <w:t>第二百四十六条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法律、行政法规对不动产统一登记的范围、登记机构和登记办法作出规定前，地方性法规可以依照本法有关规定作出规定。</w:t>
      </w:r>
      <w:r w:rsidRPr="0088520A">
        <w:rPr>
          <w:rFonts w:ascii="Helvetica" w:eastAsia="宋体" w:hAnsi="Helvetica" w:cs="Helvetica"/>
          <w:color w:val="333333"/>
          <w:kern w:val="0"/>
          <w:szCs w:val="24"/>
        </w:rPr>
        <w:br/>
      </w:r>
      <w:r w:rsidRPr="0088520A">
        <w:rPr>
          <w:rFonts w:ascii="Helvetica" w:eastAsia="宋体" w:hAnsi="Helvetica" w:cs="Helvetica"/>
          <w:b/>
          <w:bCs/>
          <w:color w:val="333333"/>
          <w:kern w:val="0"/>
          <w:szCs w:val="24"/>
        </w:rPr>
        <w:t>第二百四十七条</w:t>
      </w:r>
      <w:r w:rsidRPr="0088520A">
        <w:rPr>
          <w:rFonts w:ascii="Helvetica" w:eastAsia="宋体" w:hAnsi="Helvetica" w:cs="Helvetica"/>
          <w:color w:val="333333"/>
          <w:kern w:val="0"/>
          <w:szCs w:val="24"/>
        </w:rPr>
        <w:t> </w:t>
      </w:r>
      <w:r w:rsidRPr="0088520A">
        <w:rPr>
          <w:rFonts w:ascii="Helvetica" w:eastAsia="宋体" w:hAnsi="Helvetica" w:cs="Helvetica"/>
          <w:color w:val="333333"/>
          <w:kern w:val="0"/>
          <w:szCs w:val="24"/>
        </w:rPr>
        <w:t>本法自</w:t>
      </w:r>
      <w:r w:rsidRPr="0088520A">
        <w:rPr>
          <w:rFonts w:ascii="Helvetica" w:eastAsia="宋体" w:hAnsi="Helvetica" w:cs="Helvetica"/>
          <w:color w:val="333333"/>
          <w:kern w:val="0"/>
          <w:szCs w:val="24"/>
        </w:rPr>
        <w:t>2007</w:t>
      </w:r>
      <w:r w:rsidRPr="0088520A">
        <w:rPr>
          <w:rFonts w:ascii="Helvetica" w:eastAsia="宋体" w:hAnsi="Helvetica" w:cs="Helvetica"/>
          <w:color w:val="333333"/>
          <w:kern w:val="0"/>
          <w:szCs w:val="24"/>
        </w:rPr>
        <w:t>年</w:t>
      </w:r>
      <w:r w:rsidRPr="0088520A">
        <w:rPr>
          <w:rFonts w:ascii="Helvetica" w:eastAsia="宋体" w:hAnsi="Helvetica" w:cs="Helvetica"/>
          <w:color w:val="333333"/>
          <w:kern w:val="0"/>
          <w:szCs w:val="24"/>
        </w:rPr>
        <w:t>10</w:t>
      </w:r>
      <w:r w:rsidRPr="0088520A">
        <w:rPr>
          <w:rFonts w:ascii="Helvetica" w:eastAsia="宋体" w:hAnsi="Helvetica" w:cs="Helvetica"/>
          <w:color w:val="333333"/>
          <w:kern w:val="0"/>
          <w:szCs w:val="24"/>
        </w:rPr>
        <w:t>月</w:t>
      </w:r>
      <w:r w:rsidRPr="0088520A">
        <w:rPr>
          <w:rFonts w:ascii="Helvetica" w:eastAsia="宋体" w:hAnsi="Helvetica" w:cs="Helvetica"/>
          <w:color w:val="333333"/>
          <w:kern w:val="0"/>
          <w:szCs w:val="24"/>
        </w:rPr>
        <w:t>1</w:t>
      </w:r>
      <w:r w:rsidRPr="0088520A">
        <w:rPr>
          <w:rFonts w:ascii="Helvetica" w:eastAsia="宋体" w:hAnsi="Helvetica" w:cs="Helvetica"/>
          <w:color w:val="333333"/>
          <w:kern w:val="0"/>
          <w:szCs w:val="24"/>
        </w:rPr>
        <w:t>日起施行。</w:t>
      </w:r>
    </w:p>
    <w:p w:rsidR="00FE4C63" w:rsidRPr="0088520A" w:rsidRDefault="00FE4C63">
      <w:pPr>
        <w:rPr>
          <w:rFonts w:hint="eastAsia"/>
        </w:rPr>
      </w:pPr>
    </w:p>
    <w:sectPr w:rsidR="00FE4C63" w:rsidRPr="008852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797"/>
    <w:rsid w:val="00112AC5"/>
    <w:rsid w:val="00682DCF"/>
    <w:rsid w:val="00783F64"/>
    <w:rsid w:val="0088520A"/>
    <w:rsid w:val="00B40076"/>
    <w:rsid w:val="00CD5409"/>
    <w:rsid w:val="00F71797"/>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0920B7-F32C-4D13-8ACB-57A5F3A73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94477">
      <w:bodyDiv w:val="1"/>
      <w:marLeft w:val="0"/>
      <w:marRight w:val="0"/>
      <w:marTop w:val="0"/>
      <w:marBottom w:val="0"/>
      <w:divBdr>
        <w:top w:val="none" w:sz="0" w:space="0" w:color="auto"/>
        <w:left w:val="none" w:sz="0" w:space="0" w:color="auto"/>
        <w:bottom w:val="none" w:sz="0" w:space="0" w:color="auto"/>
        <w:right w:val="none" w:sz="0" w:space="0" w:color="auto"/>
      </w:divBdr>
      <w:divsChild>
        <w:div w:id="848329985">
          <w:marLeft w:val="0"/>
          <w:marRight w:val="0"/>
          <w:marTop w:val="0"/>
          <w:marBottom w:val="0"/>
          <w:divBdr>
            <w:top w:val="none" w:sz="0" w:space="0" w:color="auto"/>
            <w:left w:val="none" w:sz="0" w:space="0" w:color="auto"/>
            <w:bottom w:val="dotted" w:sz="6" w:space="15" w:color="333333"/>
            <w:right w:val="none" w:sz="0" w:space="0" w:color="auto"/>
          </w:divBdr>
        </w:div>
        <w:div w:id="823854422">
          <w:marLeft w:val="0"/>
          <w:marRight w:val="0"/>
          <w:marTop w:val="0"/>
          <w:marBottom w:val="0"/>
          <w:divBdr>
            <w:top w:val="none" w:sz="0" w:space="0" w:color="auto"/>
            <w:left w:val="none" w:sz="0" w:space="0" w:color="auto"/>
            <w:bottom w:val="none" w:sz="0" w:space="0" w:color="auto"/>
            <w:right w:val="none" w:sz="0" w:space="0" w:color="auto"/>
          </w:divBdr>
        </w:div>
        <w:div w:id="974337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2969</Words>
  <Characters>16925</Characters>
  <Application>Microsoft Office Word</Application>
  <DocSecurity>0</DocSecurity>
  <Lines>141</Lines>
  <Paragraphs>39</Paragraphs>
  <ScaleCrop>false</ScaleCrop>
  <Company/>
  <LinksUpToDate>false</LinksUpToDate>
  <CharactersWithSpaces>19855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2020-04-15T01:32:00Z</dcterms:created>
  <dcterms:modified xsi:type="dcterms:W3CDTF">2020-04-15T01:32:00Z</dcterms:modified>
</cp:coreProperties>
</file>